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1CB" w:rsidRDefault="00016777">
      <w:pPr>
        <w:spacing w:line="240" w:lineRule="auto"/>
        <w:rPr>
          <w:rFonts w:cs="Arial"/>
          <w:color w:val="A6A6A6" w:themeColor="background1" w:themeShade="A6"/>
          <w:sz w:val="24"/>
          <w:szCs w:val="24"/>
          <w:u w:val="single"/>
          <w:lang w:val="en-GB"/>
        </w:rPr>
      </w:pPr>
      <w:r>
        <w:rPr>
          <w:rFonts w:cs="Arial"/>
          <w:color w:val="A6A6A6" w:themeColor="background1" w:themeShade="A6"/>
          <w:sz w:val="24"/>
          <w:szCs w:val="24"/>
          <w:u w:val="single"/>
          <w:lang w:val="en-GB"/>
        </w:rPr>
        <w:t>CASE STUDY</w:t>
      </w:r>
    </w:p>
    <w:p w:rsidR="00744188" w:rsidRPr="00744188" w:rsidRDefault="00744188">
      <w:pPr>
        <w:spacing w:line="240" w:lineRule="auto"/>
        <w:rPr>
          <w:rFonts w:ascii="Arial" w:hAnsi="Arial" w:cs="Arial"/>
          <w:lang w:val="en-US"/>
        </w:rPr>
      </w:pPr>
      <w:r w:rsidRPr="00744188">
        <w:rPr>
          <w:rFonts w:ascii="Arial" w:hAnsi="Arial" w:cs="Arial"/>
          <w:sz w:val="24"/>
          <w:szCs w:val="24"/>
          <w:lang w:val="en-GB"/>
        </w:rPr>
        <w:t>Moscow | RUSSIA</w:t>
      </w:r>
    </w:p>
    <w:p w:rsidR="009121CB" w:rsidRDefault="00744188" w:rsidP="007441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744188">
        <w:rPr>
          <w:rFonts w:ascii="Arial" w:hAnsi="Arial" w:cs="Arial"/>
          <w:b/>
          <w:bCs/>
          <w:sz w:val="28"/>
          <w:szCs w:val="28"/>
          <w:lang w:val="en-US"/>
        </w:rPr>
        <w:t>MULTIFUNCTIONAL</w:t>
      </w:r>
      <w:r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Pr="00744188">
        <w:rPr>
          <w:rFonts w:ascii="Arial" w:hAnsi="Arial" w:cs="Arial"/>
          <w:b/>
          <w:bCs/>
          <w:sz w:val="28"/>
          <w:szCs w:val="28"/>
          <w:lang w:val="en-US"/>
        </w:rPr>
        <w:t>INTERIOR</w:t>
      </w:r>
    </w:p>
    <w:p w:rsidR="00744188" w:rsidRDefault="00744188" w:rsidP="007441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44188">
        <w:rPr>
          <w:rFonts w:ascii="Arial" w:hAnsi="Arial" w:cs="Arial"/>
          <w:sz w:val="24"/>
          <w:szCs w:val="24"/>
          <w:lang w:val="en-US"/>
        </w:rPr>
        <w:t>Moscow is the capital of Russia and one of the largest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European cities. A city whose architecture distinguished by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splendour and diversified form makes it stand out from other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places. In one of the attic spaces in the centre of Moscow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there is situated a living room different than any other as it is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multi-functional where everyone can find something to enjoy.</w:t>
      </w:r>
    </w:p>
    <w:p w:rsid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44188">
        <w:rPr>
          <w:rFonts w:ascii="Arial" w:hAnsi="Arial" w:cs="Arial"/>
          <w:sz w:val="24"/>
          <w:szCs w:val="24"/>
          <w:lang w:val="en-US"/>
        </w:rPr>
        <w:t>Huge living room space has been divided into five zones: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entertainment area, TV room, dressing room as well as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secluded relaxation area located in the cube suspended in the</w:t>
      </w:r>
      <w:r>
        <w:rPr>
          <w:rFonts w:ascii="Arial" w:hAnsi="Arial" w:cs="Arial"/>
          <w:sz w:val="24"/>
          <w:szCs w:val="24"/>
          <w:lang w:val="en-US"/>
        </w:rPr>
        <w:t xml:space="preserve"> </w:t>
      </w:r>
      <w:r w:rsidRPr="00744188">
        <w:rPr>
          <w:rFonts w:ascii="Arial" w:hAnsi="Arial" w:cs="Arial"/>
          <w:sz w:val="24"/>
          <w:szCs w:val="24"/>
          <w:lang w:val="en-US"/>
        </w:rPr>
        <w:t>central spot of the room, dividing it into functional zones.</w:t>
      </w:r>
    </w:p>
    <w:p w:rsidR="00744188" w:rsidRP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744188" w:rsidRDefault="00744188" w:rsidP="00744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44188">
        <w:rPr>
          <w:rFonts w:ascii="Arial" w:hAnsi="Arial" w:cs="Arial"/>
          <w:lang w:val="en-US"/>
        </w:rPr>
        <w:t>Living room has been decorated in a minimalist form.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FAKRO roof windows type FTP-V and FDY-V Duet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proSky are installed to ensure optimum ingress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of natural light which is of significant importance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for effective rest. Windows are situated in different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areas of the roof. In addition, some of the roof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windows provide light for a tree growing inside the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suspended cube.</w:t>
      </w:r>
    </w:p>
    <w:p w:rsid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</w:p>
    <w:p w:rsidR="00744188" w:rsidRP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44188">
        <w:rPr>
          <w:rFonts w:ascii="Arial" w:hAnsi="Arial" w:cs="Arial"/>
          <w:lang w:val="en-US"/>
        </w:rPr>
        <w:t>The FDY-V Duet proSky roof windows mounted in the living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room are double-sash windows ‚”closed” in a single frame and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feature large dimensions. The bottom sash is non-opening</w:t>
      </w:r>
    </w:p>
    <w:p w:rsidR="00744188" w:rsidRPr="00744188" w:rsidRDefault="00744188" w:rsidP="007441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en-US"/>
        </w:rPr>
      </w:pPr>
      <w:r w:rsidRPr="00744188">
        <w:rPr>
          <w:rFonts w:ascii="Arial" w:hAnsi="Arial" w:cs="Arial"/>
          <w:lang w:val="en-US"/>
        </w:rPr>
        <w:t>and equipped with safe glazing unit, while the upper sash is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opened like a pivot window with its axis of rotation situated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above the centre of the window so everyone can easily walk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up to the window edge. The Duet proSky roof window is also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available in the size of 94x255cm and can be combined with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the FGH-V Galeria balcony windows. Applying large-sized roof</w:t>
      </w:r>
      <w:r>
        <w:rPr>
          <w:rFonts w:ascii="Arial" w:hAnsi="Arial" w:cs="Arial"/>
          <w:lang w:val="en-US"/>
        </w:rPr>
        <w:t xml:space="preserve"> </w:t>
      </w:r>
      <w:bookmarkStart w:id="0" w:name="_GoBack"/>
      <w:bookmarkEnd w:id="0"/>
      <w:r w:rsidRPr="00744188">
        <w:rPr>
          <w:rFonts w:ascii="Arial" w:hAnsi="Arial" w:cs="Arial"/>
          <w:lang w:val="en-US"/>
        </w:rPr>
        <w:t>windows provides rooms with an abundance of natural light</w:t>
      </w:r>
      <w:r>
        <w:rPr>
          <w:rFonts w:ascii="Arial" w:hAnsi="Arial" w:cs="Arial"/>
          <w:lang w:val="en-US"/>
        </w:rPr>
        <w:t xml:space="preserve"> </w:t>
      </w:r>
      <w:r w:rsidRPr="00744188">
        <w:rPr>
          <w:rFonts w:ascii="Arial" w:hAnsi="Arial" w:cs="Arial"/>
          <w:lang w:val="en-US"/>
        </w:rPr>
        <w:t>and makes them perfect place to relax.</w:t>
      </w:r>
    </w:p>
    <w:p w:rsidR="00744188" w:rsidRPr="00744188" w:rsidRDefault="00744188" w:rsidP="00744188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tbl>
      <w:tblPr>
        <w:tblStyle w:val="Tabela-Siatka"/>
        <w:tblW w:w="5665" w:type="dxa"/>
        <w:tblLook w:val="04A0" w:firstRow="1" w:lastRow="0" w:firstColumn="1" w:lastColumn="0" w:noHBand="0" w:noVBand="1"/>
      </w:tblPr>
      <w:tblGrid>
        <w:gridCol w:w="2830"/>
        <w:gridCol w:w="2835"/>
      </w:tblGrid>
      <w:tr w:rsidR="00BE6DE8" w:rsidTr="00744188">
        <w:tc>
          <w:tcPr>
            <w:tcW w:w="2830" w:type="dxa"/>
            <w:shd w:val="clear" w:color="auto" w:fill="auto"/>
          </w:tcPr>
          <w:p w:rsidR="00BE6DE8" w:rsidRPr="00BE6DE8" w:rsidRDefault="00BE6DE8" w:rsidP="004329C6">
            <w:pPr>
              <w:spacing w:after="0" w:line="240" w:lineRule="auto"/>
              <w:rPr>
                <w:rFonts w:ascii="Arial" w:hAnsi="Arial" w:cs="Arial"/>
              </w:rPr>
            </w:pPr>
            <w:r w:rsidRPr="00BE6DE8">
              <w:rPr>
                <w:rFonts w:ascii="Arial" w:hAnsi="Arial" w:cs="Arial"/>
                <w:b/>
                <w:lang w:val="en-GB"/>
              </w:rPr>
              <w:t>INFORMATION</w:t>
            </w:r>
          </w:p>
        </w:tc>
        <w:tc>
          <w:tcPr>
            <w:tcW w:w="2835" w:type="dxa"/>
            <w:shd w:val="clear" w:color="auto" w:fill="auto"/>
          </w:tcPr>
          <w:p w:rsidR="00BE6DE8" w:rsidRPr="00BE6DE8" w:rsidRDefault="00BE6DE8" w:rsidP="004329C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E6DE8" w:rsidTr="00744188">
        <w:tc>
          <w:tcPr>
            <w:tcW w:w="2830" w:type="dxa"/>
            <w:shd w:val="clear" w:color="auto" w:fill="auto"/>
          </w:tcPr>
          <w:p w:rsidR="00BE6DE8" w:rsidRPr="00744188" w:rsidRDefault="00BE6DE8" w:rsidP="004329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US"/>
              </w:rPr>
              <w:t>Building name</w:t>
            </w:r>
          </w:p>
        </w:tc>
        <w:tc>
          <w:tcPr>
            <w:tcW w:w="2835" w:type="dxa"/>
            <w:shd w:val="clear" w:color="auto" w:fill="auto"/>
          </w:tcPr>
          <w:p w:rsidR="00BE6DE8" w:rsidRPr="00744188" w:rsidRDefault="00744188" w:rsidP="004329C6">
            <w:pPr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GB"/>
              </w:rPr>
              <w:t>Multi-functional interior</w:t>
            </w:r>
          </w:p>
        </w:tc>
      </w:tr>
      <w:tr w:rsidR="00BE6DE8" w:rsidTr="00744188">
        <w:tc>
          <w:tcPr>
            <w:tcW w:w="2830" w:type="dxa"/>
            <w:shd w:val="clear" w:color="auto" w:fill="auto"/>
          </w:tcPr>
          <w:p w:rsidR="00BE6DE8" w:rsidRPr="00744188" w:rsidRDefault="00BE6DE8" w:rsidP="004329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GB"/>
              </w:rPr>
              <w:t>Place</w:t>
            </w:r>
          </w:p>
        </w:tc>
        <w:tc>
          <w:tcPr>
            <w:tcW w:w="2835" w:type="dxa"/>
            <w:shd w:val="clear" w:color="auto" w:fill="auto"/>
          </w:tcPr>
          <w:p w:rsidR="00BE6DE8" w:rsidRPr="00744188" w:rsidRDefault="00744188" w:rsidP="004329C6">
            <w:pPr>
              <w:tabs>
                <w:tab w:val="left" w:pos="945"/>
              </w:tabs>
              <w:spacing w:after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GB"/>
              </w:rPr>
              <w:t>Moscow, Russia</w:t>
            </w:r>
          </w:p>
        </w:tc>
      </w:tr>
      <w:tr w:rsidR="00BE6DE8" w:rsidRPr="007E7792" w:rsidTr="00744188">
        <w:tc>
          <w:tcPr>
            <w:tcW w:w="2830" w:type="dxa"/>
            <w:shd w:val="clear" w:color="auto" w:fill="auto"/>
          </w:tcPr>
          <w:p w:rsidR="00BE6DE8" w:rsidRPr="00744188" w:rsidRDefault="00BE6DE8" w:rsidP="004329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GB"/>
              </w:rPr>
              <w:t>Architect</w:t>
            </w:r>
          </w:p>
        </w:tc>
        <w:tc>
          <w:tcPr>
            <w:tcW w:w="2835" w:type="dxa"/>
            <w:shd w:val="clear" w:color="auto" w:fill="auto"/>
          </w:tcPr>
          <w:p w:rsidR="00BE6DE8" w:rsidRPr="00744188" w:rsidRDefault="00744188" w:rsidP="004329C6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BE6DE8" w:rsidRPr="007E7792" w:rsidTr="00744188">
        <w:tc>
          <w:tcPr>
            <w:tcW w:w="2830" w:type="dxa"/>
            <w:shd w:val="clear" w:color="auto" w:fill="auto"/>
          </w:tcPr>
          <w:p w:rsidR="00BE6DE8" w:rsidRPr="00744188" w:rsidRDefault="00BE6DE8" w:rsidP="004329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GB"/>
              </w:rPr>
              <w:t>Contractor</w:t>
            </w:r>
          </w:p>
        </w:tc>
        <w:tc>
          <w:tcPr>
            <w:tcW w:w="2835" w:type="dxa"/>
            <w:shd w:val="clear" w:color="auto" w:fill="auto"/>
          </w:tcPr>
          <w:p w:rsidR="00BE6DE8" w:rsidRPr="00744188" w:rsidRDefault="00744188" w:rsidP="004329C6">
            <w:pPr>
              <w:spacing w:after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</w:p>
        </w:tc>
      </w:tr>
      <w:tr w:rsidR="00BE6DE8" w:rsidRPr="00744188" w:rsidTr="00744188">
        <w:tc>
          <w:tcPr>
            <w:tcW w:w="2830" w:type="dxa"/>
            <w:shd w:val="clear" w:color="auto" w:fill="auto"/>
          </w:tcPr>
          <w:p w:rsidR="00BE6DE8" w:rsidRPr="00744188" w:rsidRDefault="00BE6DE8" w:rsidP="004329C6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en-GB"/>
              </w:rPr>
              <w:t>Used FAKRO products</w:t>
            </w:r>
          </w:p>
        </w:tc>
        <w:tc>
          <w:tcPr>
            <w:tcW w:w="2835" w:type="dxa"/>
            <w:shd w:val="clear" w:color="auto" w:fill="auto"/>
          </w:tcPr>
          <w:p w:rsidR="00BE6DE8" w:rsidRPr="00744188" w:rsidRDefault="00744188" w:rsidP="004329C6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44188">
              <w:rPr>
                <w:rFonts w:ascii="Arial" w:hAnsi="Arial" w:cs="Arial"/>
                <w:sz w:val="20"/>
                <w:szCs w:val="20"/>
                <w:lang w:val="pl-PL"/>
              </w:rPr>
              <w:t>FDY-V Duet proSky, FTP-V</w:t>
            </w:r>
          </w:p>
        </w:tc>
      </w:tr>
    </w:tbl>
    <w:p w:rsidR="009121CB" w:rsidRPr="00744188" w:rsidRDefault="009121CB">
      <w:pPr>
        <w:spacing w:after="0" w:line="240" w:lineRule="auto"/>
        <w:jc w:val="both"/>
        <w:rPr>
          <w:lang w:val="pl-PL"/>
        </w:rPr>
      </w:pPr>
    </w:p>
    <w:sectPr w:rsidR="009121CB" w:rsidRPr="00744188">
      <w:headerReference w:type="default" r:id="rId7"/>
      <w:footerReference w:type="default" r:id="rId8"/>
      <w:pgSz w:w="11906" w:h="16838"/>
      <w:pgMar w:top="2269" w:right="1417" w:bottom="2024" w:left="1276" w:header="703" w:footer="196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DA0" w:rsidRDefault="006C3DA0">
      <w:pPr>
        <w:spacing w:after="0" w:line="240" w:lineRule="auto"/>
      </w:pPr>
      <w:r>
        <w:separator/>
      </w:r>
    </w:p>
  </w:endnote>
  <w:endnote w:type="continuationSeparator" w:id="0">
    <w:p w:rsidR="006C3DA0" w:rsidRDefault="006C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1CB" w:rsidRDefault="0001677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5" behindDoc="1" locked="0" layoutInCell="1" allowOverlap="1" wp14:anchorId="2AEE1467">
              <wp:simplePos x="0" y="0"/>
              <wp:positionH relativeFrom="page">
                <wp:posOffset>1231900</wp:posOffset>
              </wp:positionH>
              <wp:positionV relativeFrom="page">
                <wp:posOffset>9760585</wp:posOffset>
              </wp:positionV>
              <wp:extent cx="5654040" cy="20955"/>
              <wp:effectExtent l="12700" t="6985" r="10160" b="10160"/>
              <wp:wrapNone/>
              <wp:docPr id="2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53440" cy="12600"/>
                      </a:xfrm>
                      <a:prstGeom prst="line">
                        <a:avLst/>
                      </a:prstGeom>
                      <a:ln w="684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97pt,768.1pt" to="542.1pt,769.05pt" ID="Connettore 1 4" stroked="t" style="position:absolute;flip:y;mso-position-horizontal-relative:page;mso-position-vertical-relative:page" wp14:anchorId="2AEE1467">
              <v:stroke color="black" weight="6840" joinstyle="miter" endcap="flat"/>
              <v:fill o:detectmouseclick="t" on="false"/>
            </v:line>
          </w:pict>
        </mc:Fallback>
      </mc:AlternateContent>
    </w:r>
    <w:r>
      <w:rPr>
        <w:noProof/>
      </w:rPr>
      <w:drawing>
        <wp:anchor distT="0" distB="5715" distL="0" distR="0" simplePos="0" relativeHeight="7" behindDoc="1" locked="0" layoutInCell="1" allowOverlap="1">
          <wp:simplePos x="0" y="0"/>
          <wp:positionH relativeFrom="page">
            <wp:posOffset>191770</wp:posOffset>
          </wp:positionH>
          <wp:positionV relativeFrom="page">
            <wp:posOffset>9159875</wp:posOffset>
          </wp:positionV>
          <wp:extent cx="1335405" cy="1384935"/>
          <wp:effectExtent l="0" t="0" r="0" b="0"/>
          <wp:wrapNone/>
          <wp:docPr id="5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35405" cy="13849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DA0" w:rsidRDefault="006C3DA0">
      <w:pPr>
        <w:spacing w:after="0" w:line="240" w:lineRule="auto"/>
      </w:pPr>
      <w:r>
        <w:separator/>
      </w:r>
    </w:p>
  </w:footnote>
  <w:footnote w:type="continuationSeparator" w:id="0">
    <w:p w:rsidR="006C3DA0" w:rsidRDefault="006C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21CB" w:rsidRDefault="00016777">
    <w:pPr>
      <w:pStyle w:val="Nagwek"/>
    </w:pPr>
    <w:r>
      <w:rPr>
        <w:noProof/>
      </w:rPr>
      <w:drawing>
        <wp:anchor distT="0" distB="6985" distL="0" distR="2540" simplePos="0" relativeHeight="3" behindDoc="1" locked="0" layoutInCell="1" allowOverlap="1">
          <wp:simplePos x="0" y="0"/>
          <wp:positionH relativeFrom="column">
            <wp:posOffset>4123055</wp:posOffset>
          </wp:positionH>
          <wp:positionV relativeFrom="paragraph">
            <wp:posOffset>153035</wp:posOffset>
          </wp:positionV>
          <wp:extent cx="1997710" cy="278765"/>
          <wp:effectExtent l="0" t="0" r="0" b="0"/>
          <wp:wrapNone/>
          <wp:docPr id="4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97710" cy="278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121CB" w:rsidRDefault="009121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1CB"/>
    <w:rsid w:val="00016777"/>
    <w:rsid w:val="006C3DA0"/>
    <w:rsid w:val="00744188"/>
    <w:rsid w:val="007E7792"/>
    <w:rsid w:val="009121CB"/>
    <w:rsid w:val="00BE6DE8"/>
    <w:rsid w:val="00CB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C486"/>
  <w15:docId w15:val="{88B0D055-1194-4728-8E04-BE5C70C16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4D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5385"/>
  </w:style>
  <w:style w:type="character" w:customStyle="1" w:styleId="StopkaZnak">
    <w:name w:val="Stopka Znak"/>
    <w:basedOn w:val="Domylnaczcionkaakapitu"/>
    <w:link w:val="Stopka"/>
    <w:uiPriority w:val="99"/>
    <w:qFormat/>
    <w:rsid w:val="00AF5385"/>
  </w:style>
  <w:style w:type="character" w:customStyle="1" w:styleId="czeinternetowe">
    <w:name w:val="Łącze internetowe"/>
    <w:basedOn w:val="Domylnaczcionkaakapitu"/>
    <w:uiPriority w:val="99"/>
    <w:unhideWhenUsed/>
    <w:rsid w:val="007D360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4D73F5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E72D3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E526A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1E526A"/>
    <w:rPr>
      <w:vertAlign w:val="superscript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5385"/>
    <w:pPr>
      <w:tabs>
        <w:tab w:val="center" w:pos="4819"/>
        <w:tab w:val="right" w:pos="9638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F5385"/>
    <w:pPr>
      <w:tabs>
        <w:tab w:val="center" w:pos="4819"/>
        <w:tab w:val="right" w:pos="9638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F010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E526A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68247A"/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7B77-4626-4216-8283-5A0A7B3D5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dc:description/>
  <cp:lastModifiedBy>Aneta Bobrowska</cp:lastModifiedBy>
  <cp:revision>4</cp:revision>
  <dcterms:created xsi:type="dcterms:W3CDTF">2020-01-02T13:05:00Z</dcterms:created>
  <dcterms:modified xsi:type="dcterms:W3CDTF">2020-02-11T07:42:00Z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